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DB9" w14:textId="77777777" w:rsidR="00C55C59" w:rsidRPr="00C55C59" w:rsidRDefault="00C55C59" w:rsidP="00C55C59">
      <w:pPr>
        <w:jc w:val="right"/>
        <w:rPr>
          <w:rFonts w:ascii="Tahoma" w:hAnsi="Tahoma" w:cs="Tahoma"/>
          <w:b/>
          <w:sz w:val="24"/>
          <w:szCs w:val="24"/>
        </w:rPr>
      </w:pPr>
      <w:r w:rsidRPr="00C55C59">
        <w:rPr>
          <w:rFonts w:ascii="Tahoma" w:hAnsi="Tahoma" w:cs="Tahoma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3BBDF7F2" wp14:editId="01DDD622">
            <wp:simplePos x="0" y="0"/>
            <wp:positionH relativeFrom="column">
              <wp:posOffset>4575810</wp:posOffset>
            </wp:positionH>
            <wp:positionV relativeFrom="paragraph">
              <wp:posOffset>6985</wp:posOffset>
            </wp:positionV>
            <wp:extent cx="1761490" cy="911116"/>
            <wp:effectExtent l="0" t="0" r="0" b="3810"/>
            <wp:wrapTight wrapText="bothSides">
              <wp:wrapPolygon edited="0">
                <wp:start x="0" y="0"/>
                <wp:lineTo x="0" y="21238"/>
                <wp:lineTo x="21257" y="21238"/>
                <wp:lineTo x="2125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O_jpg_haute_res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91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5B30C" w14:textId="77777777" w:rsidR="001A1F89" w:rsidRPr="00C55C59" w:rsidRDefault="00C55C59">
      <w:pPr>
        <w:rPr>
          <w:rFonts w:ascii="Tahoma" w:hAnsi="Tahoma" w:cs="Tahoma"/>
          <w:b/>
          <w:sz w:val="36"/>
          <w:szCs w:val="24"/>
        </w:rPr>
      </w:pPr>
      <w:r>
        <w:rPr>
          <w:rFonts w:ascii="Tahoma" w:hAnsi="Tahoma" w:cs="Tahoma"/>
          <w:b/>
          <w:sz w:val="36"/>
          <w:szCs w:val="24"/>
        </w:rPr>
        <w:t>Programme</w:t>
      </w:r>
      <w:r w:rsidR="008C5918" w:rsidRPr="00C55C59">
        <w:rPr>
          <w:rFonts w:ascii="Tahoma" w:hAnsi="Tahoma" w:cs="Tahoma"/>
          <w:b/>
          <w:sz w:val="36"/>
          <w:szCs w:val="24"/>
        </w:rPr>
        <w:t xml:space="preserve"> Glissade d’été</w:t>
      </w:r>
    </w:p>
    <w:p w14:paraId="2292C27B" w14:textId="1159C3EC" w:rsidR="00F72CC8" w:rsidRDefault="00F72CC8" w:rsidP="00F72CC8">
      <w:pPr>
        <w:rPr>
          <w:rFonts w:ascii="Tahoma" w:hAnsi="Tahoma" w:cs="Tahoma"/>
          <w:b/>
          <w:sz w:val="36"/>
          <w:szCs w:val="24"/>
        </w:rPr>
      </w:pPr>
      <w:r>
        <w:rPr>
          <w:rFonts w:ascii="Tahoma" w:hAnsi="Tahoma" w:cs="Tahoma"/>
          <w:b/>
          <w:sz w:val="36"/>
          <w:szCs w:val="24"/>
        </w:rPr>
        <w:t>Été 202</w:t>
      </w:r>
      <w:r w:rsidR="00292291">
        <w:rPr>
          <w:rFonts w:ascii="Tahoma" w:hAnsi="Tahoma" w:cs="Tahoma"/>
          <w:b/>
          <w:sz w:val="36"/>
          <w:szCs w:val="24"/>
        </w:rPr>
        <w:t>3</w:t>
      </w:r>
    </w:p>
    <w:p w14:paraId="733BAA78" w14:textId="77777777" w:rsidR="00F72CC8" w:rsidRDefault="00F72CC8" w:rsidP="00F72CC8">
      <w:pPr>
        <w:rPr>
          <w:rFonts w:ascii="Tahoma" w:hAnsi="Tahoma" w:cs="Tahoma"/>
          <w:b/>
          <w:sz w:val="36"/>
          <w:szCs w:val="24"/>
        </w:rPr>
      </w:pPr>
      <w:r w:rsidRPr="00C55C59">
        <w:rPr>
          <w:rFonts w:ascii="Tahoma" w:hAnsi="Tahoma" w:cs="Tahoma"/>
          <w:b/>
          <w:sz w:val="36"/>
          <w:szCs w:val="24"/>
        </w:rPr>
        <w:t xml:space="preserve">Guide </w:t>
      </w:r>
      <w:r>
        <w:rPr>
          <w:rFonts w:ascii="Tahoma" w:hAnsi="Tahoma" w:cs="Tahoma"/>
          <w:b/>
          <w:sz w:val="36"/>
          <w:szCs w:val="24"/>
        </w:rPr>
        <w:t>de l’organisme demandeur</w:t>
      </w:r>
      <w:r w:rsidRPr="00C55C59">
        <w:rPr>
          <w:rFonts w:ascii="Tahoma" w:hAnsi="Tahoma" w:cs="Tahoma"/>
          <w:b/>
          <w:sz w:val="36"/>
          <w:szCs w:val="24"/>
        </w:rPr>
        <w:t xml:space="preserve"> </w:t>
      </w:r>
    </w:p>
    <w:p w14:paraId="5307A9DD" w14:textId="77777777" w:rsidR="00720744" w:rsidRPr="00866B3D" w:rsidRDefault="00720744">
      <w:pPr>
        <w:rPr>
          <w:rFonts w:ascii="Tahoma" w:hAnsi="Tahoma" w:cs="Tahoma"/>
          <w:b/>
          <w:sz w:val="22"/>
          <w:szCs w:val="24"/>
          <w:u w:val="single"/>
        </w:rPr>
      </w:pPr>
      <w:r w:rsidRPr="00866B3D">
        <w:rPr>
          <w:rFonts w:ascii="Tahoma" w:hAnsi="Tahoma" w:cs="Tahoma"/>
          <w:b/>
          <w:sz w:val="22"/>
          <w:szCs w:val="24"/>
          <w:u w:val="single"/>
        </w:rPr>
        <w:t>Description du Programme Glissade de l’été</w:t>
      </w:r>
    </w:p>
    <w:p w14:paraId="680C6F41" w14:textId="77777777" w:rsidR="00720744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4"/>
        </w:rPr>
      </w:pPr>
      <w:r w:rsidRPr="00866B3D">
        <w:rPr>
          <w:rFonts w:ascii="Tahoma" w:hAnsi="Tahoma" w:cs="Tahoma"/>
          <w:sz w:val="22"/>
          <w:szCs w:val="24"/>
        </w:rPr>
        <w:t xml:space="preserve">Le programme permet d’octroyer une aide financière à des organismes à but non lucratif </w:t>
      </w:r>
      <w:r w:rsidR="00720744" w:rsidRPr="00866B3D">
        <w:rPr>
          <w:rFonts w:ascii="Tahoma" w:hAnsi="Tahoma" w:cs="Tahoma"/>
          <w:sz w:val="22"/>
          <w:szCs w:val="24"/>
        </w:rPr>
        <w:t>afin que</w:t>
      </w:r>
      <w:r w:rsidRPr="00866B3D">
        <w:rPr>
          <w:rFonts w:ascii="Tahoma" w:hAnsi="Tahoma" w:cs="Tahoma"/>
          <w:sz w:val="22"/>
          <w:szCs w:val="24"/>
        </w:rPr>
        <w:t xml:space="preserve"> ces derniers réalisent des </w:t>
      </w:r>
      <w:r w:rsidRPr="00866B3D">
        <w:rPr>
          <w:rFonts w:ascii="Tahoma" w:hAnsi="Tahoma" w:cs="Tahoma"/>
          <w:b/>
          <w:sz w:val="22"/>
          <w:szCs w:val="24"/>
        </w:rPr>
        <w:t>activités estivales visant à atténuer les impacts négatifs du phénomène de la « glissade de l’été »</w:t>
      </w:r>
      <w:r w:rsidRPr="00866B3D">
        <w:rPr>
          <w:rFonts w:ascii="Tahoma" w:hAnsi="Tahoma" w:cs="Tahoma"/>
          <w:sz w:val="22"/>
          <w:szCs w:val="24"/>
        </w:rPr>
        <w:t xml:space="preserve"> notamment ceux liés aux iniquités en matière d’éducation et aux contextes socio-économiques, de la région administrative de l'Outaouais</w:t>
      </w:r>
      <w:r w:rsidR="00720744" w:rsidRPr="00866B3D">
        <w:rPr>
          <w:rFonts w:ascii="Tahoma" w:hAnsi="Tahoma" w:cs="Tahoma"/>
          <w:sz w:val="22"/>
          <w:szCs w:val="24"/>
        </w:rPr>
        <w:t xml:space="preserve">. </w:t>
      </w:r>
    </w:p>
    <w:p w14:paraId="40150700" w14:textId="77777777" w:rsidR="00720744" w:rsidRPr="00866B3D" w:rsidRDefault="00720744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</w:rPr>
      </w:pPr>
    </w:p>
    <w:p w14:paraId="01BA648B" w14:textId="77777777" w:rsidR="008C5918" w:rsidRPr="00866B3D" w:rsidRDefault="00720744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</w:rPr>
      </w:pPr>
      <w:r w:rsidRPr="00866B3D">
        <w:rPr>
          <w:rFonts w:ascii="Tahoma" w:hAnsi="Tahoma" w:cs="Tahoma"/>
          <w:b/>
          <w:sz w:val="22"/>
          <w:szCs w:val="24"/>
        </w:rPr>
        <w:t xml:space="preserve">Les </w:t>
      </w:r>
      <w:r w:rsidR="008C5918" w:rsidRPr="00866B3D">
        <w:rPr>
          <w:rFonts w:ascii="Tahoma" w:hAnsi="Tahoma" w:cs="Tahoma"/>
          <w:b/>
          <w:sz w:val="22"/>
          <w:szCs w:val="24"/>
        </w:rPr>
        <w:t>conditions générales suivantes</w:t>
      </w:r>
      <w:r w:rsidRPr="00866B3D">
        <w:rPr>
          <w:rFonts w:ascii="Tahoma" w:hAnsi="Tahoma" w:cs="Tahoma"/>
          <w:b/>
          <w:sz w:val="22"/>
          <w:szCs w:val="24"/>
        </w:rPr>
        <w:t xml:space="preserve"> doivent être respectées</w:t>
      </w:r>
      <w:r w:rsidR="00C55C59" w:rsidRPr="00866B3D">
        <w:rPr>
          <w:rStyle w:val="Appelnotedebasdep"/>
          <w:rFonts w:ascii="Tahoma" w:hAnsi="Tahoma" w:cs="Tahoma"/>
          <w:b/>
          <w:sz w:val="22"/>
          <w:szCs w:val="24"/>
        </w:rPr>
        <w:footnoteReference w:id="1"/>
      </w:r>
      <w:r w:rsidR="008C5918" w:rsidRPr="00866B3D">
        <w:rPr>
          <w:rFonts w:ascii="Tahoma" w:hAnsi="Tahoma" w:cs="Tahoma"/>
          <w:b/>
          <w:sz w:val="22"/>
          <w:szCs w:val="24"/>
        </w:rPr>
        <w:t xml:space="preserve">: </w:t>
      </w:r>
    </w:p>
    <w:p w14:paraId="219D01FE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</w:rPr>
      </w:pPr>
    </w:p>
    <w:p w14:paraId="1F623E0C" w14:textId="77777777" w:rsidR="008C5918" w:rsidRPr="00866B3D" w:rsidRDefault="008C5918" w:rsidP="008C5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proofErr w:type="gramStart"/>
      <w:r w:rsidRPr="00866B3D">
        <w:rPr>
          <w:rFonts w:ascii="Tahoma" w:hAnsi="Tahoma" w:cs="Tahoma"/>
          <w:color w:val="000000"/>
          <w:sz w:val="22"/>
          <w:szCs w:val="24"/>
        </w:rPr>
        <w:t>les</w:t>
      </w:r>
      <w:proofErr w:type="gramEnd"/>
      <w:r w:rsidRPr="00866B3D">
        <w:rPr>
          <w:rFonts w:ascii="Tahoma" w:hAnsi="Tahoma" w:cs="Tahoma"/>
          <w:color w:val="000000"/>
          <w:sz w:val="22"/>
          <w:szCs w:val="24"/>
        </w:rPr>
        <w:t xml:space="preserve"> actions sont reliées aux besoins de la région; </w:t>
      </w:r>
    </w:p>
    <w:p w14:paraId="16F324DC" w14:textId="77777777" w:rsidR="008C5918" w:rsidRPr="00866B3D" w:rsidRDefault="008C5918" w:rsidP="008C5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proofErr w:type="gramStart"/>
      <w:r w:rsidRPr="00866B3D">
        <w:rPr>
          <w:rFonts w:ascii="Tahoma" w:hAnsi="Tahoma" w:cs="Tahoma"/>
          <w:color w:val="000000"/>
          <w:sz w:val="22"/>
          <w:szCs w:val="24"/>
        </w:rPr>
        <w:t>les</w:t>
      </w:r>
      <w:proofErr w:type="gramEnd"/>
      <w:r w:rsidRPr="00866B3D">
        <w:rPr>
          <w:rFonts w:ascii="Tahoma" w:hAnsi="Tahoma" w:cs="Tahoma"/>
          <w:color w:val="000000"/>
          <w:sz w:val="22"/>
          <w:szCs w:val="24"/>
        </w:rPr>
        <w:t xml:space="preserve"> actions doivent être concertées avec l’école et le centre de services scolaire; </w:t>
      </w:r>
    </w:p>
    <w:p w14:paraId="08D9BEE0" w14:textId="77777777" w:rsidR="008C5918" w:rsidRPr="00866B3D" w:rsidRDefault="008C5918" w:rsidP="008C5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proofErr w:type="gramStart"/>
      <w:r w:rsidRPr="00866B3D">
        <w:rPr>
          <w:rFonts w:ascii="Tahoma" w:hAnsi="Tahoma" w:cs="Tahoma"/>
          <w:color w:val="000000"/>
          <w:sz w:val="22"/>
          <w:szCs w:val="24"/>
        </w:rPr>
        <w:t>les</w:t>
      </w:r>
      <w:proofErr w:type="gramEnd"/>
      <w:r w:rsidRPr="00866B3D">
        <w:rPr>
          <w:rFonts w:ascii="Tahoma" w:hAnsi="Tahoma" w:cs="Tahoma"/>
          <w:color w:val="000000"/>
          <w:sz w:val="22"/>
          <w:szCs w:val="24"/>
        </w:rPr>
        <w:t xml:space="preserve"> actions doivent contribuer à consolider et à maintenir les apprentissages des élèves; </w:t>
      </w:r>
    </w:p>
    <w:p w14:paraId="247C5EA2" w14:textId="77777777" w:rsidR="008C5918" w:rsidRPr="00866B3D" w:rsidRDefault="008C5918" w:rsidP="008C5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proofErr w:type="gramStart"/>
      <w:r w:rsidRPr="00866B3D">
        <w:rPr>
          <w:rFonts w:ascii="Tahoma" w:hAnsi="Tahoma" w:cs="Tahoma"/>
          <w:color w:val="000000"/>
          <w:sz w:val="22"/>
          <w:szCs w:val="24"/>
        </w:rPr>
        <w:t>les</w:t>
      </w:r>
      <w:proofErr w:type="gramEnd"/>
      <w:r w:rsidRPr="00866B3D">
        <w:rPr>
          <w:rFonts w:ascii="Tahoma" w:hAnsi="Tahoma" w:cs="Tahoma"/>
          <w:color w:val="000000"/>
          <w:sz w:val="22"/>
          <w:szCs w:val="24"/>
        </w:rPr>
        <w:t xml:space="preserve"> actions ciblent prioritairement les élèves plus vulnérables; </w:t>
      </w:r>
    </w:p>
    <w:p w14:paraId="52473CB9" w14:textId="77777777" w:rsidR="008C5918" w:rsidRPr="00866B3D" w:rsidRDefault="008C5918" w:rsidP="008C5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proofErr w:type="gramStart"/>
      <w:r w:rsidRPr="00866B3D">
        <w:rPr>
          <w:rFonts w:ascii="Tahoma" w:hAnsi="Tahoma" w:cs="Tahoma"/>
          <w:color w:val="000000"/>
          <w:sz w:val="22"/>
          <w:szCs w:val="24"/>
        </w:rPr>
        <w:t>les</w:t>
      </w:r>
      <w:proofErr w:type="gramEnd"/>
      <w:r w:rsidRPr="00866B3D">
        <w:rPr>
          <w:rFonts w:ascii="Tahoma" w:hAnsi="Tahoma" w:cs="Tahoma"/>
          <w:color w:val="000000"/>
          <w:sz w:val="22"/>
          <w:szCs w:val="24"/>
        </w:rPr>
        <w:t xml:space="preserve"> actions sont reconnues efficaces selon la recherche; </w:t>
      </w:r>
    </w:p>
    <w:p w14:paraId="11F1772D" w14:textId="77777777" w:rsidR="008C5918" w:rsidRPr="00866B3D" w:rsidRDefault="008C5918" w:rsidP="008C5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proofErr w:type="gramStart"/>
      <w:r w:rsidRPr="00866B3D">
        <w:rPr>
          <w:rFonts w:ascii="Tahoma" w:hAnsi="Tahoma" w:cs="Tahoma"/>
          <w:color w:val="000000"/>
          <w:sz w:val="22"/>
          <w:szCs w:val="24"/>
        </w:rPr>
        <w:t>les</w:t>
      </w:r>
      <w:proofErr w:type="gramEnd"/>
      <w:r w:rsidRPr="00866B3D">
        <w:rPr>
          <w:rFonts w:ascii="Tahoma" w:hAnsi="Tahoma" w:cs="Tahoma"/>
          <w:color w:val="000000"/>
          <w:sz w:val="22"/>
          <w:szCs w:val="24"/>
        </w:rPr>
        <w:t xml:space="preserve"> actions suggèrent la mise en place de conditions favorisant la prise en charge d’activités par les participants; </w:t>
      </w:r>
    </w:p>
    <w:p w14:paraId="7775B763" w14:textId="77777777" w:rsidR="008C5918" w:rsidRPr="00866B3D" w:rsidRDefault="008C5918" w:rsidP="008C5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proofErr w:type="gramStart"/>
      <w:r w:rsidRPr="00866B3D">
        <w:rPr>
          <w:rFonts w:ascii="Tahoma" w:hAnsi="Tahoma" w:cs="Tahoma"/>
          <w:color w:val="000000"/>
          <w:sz w:val="22"/>
          <w:szCs w:val="24"/>
        </w:rPr>
        <w:t>les</w:t>
      </w:r>
      <w:proofErr w:type="gramEnd"/>
      <w:r w:rsidRPr="00866B3D">
        <w:rPr>
          <w:rFonts w:ascii="Tahoma" w:hAnsi="Tahoma" w:cs="Tahoma"/>
          <w:color w:val="000000"/>
          <w:sz w:val="22"/>
          <w:szCs w:val="24"/>
        </w:rPr>
        <w:t xml:space="preserve"> actions sont susceptibles de favoriser un meilleur rendement scolaire et un plus grand engagement du participant dans sa réussite éducative. </w:t>
      </w:r>
    </w:p>
    <w:p w14:paraId="7A093A16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</w:rPr>
      </w:pPr>
    </w:p>
    <w:p w14:paraId="4F065833" w14:textId="77777777" w:rsidR="00720744" w:rsidRPr="00866B3D" w:rsidRDefault="00720744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  <w:u w:val="single"/>
        </w:rPr>
      </w:pPr>
      <w:r w:rsidRPr="00866B3D">
        <w:rPr>
          <w:rFonts w:ascii="Tahoma" w:hAnsi="Tahoma" w:cs="Tahoma"/>
          <w:b/>
          <w:sz w:val="22"/>
          <w:szCs w:val="24"/>
          <w:u w:val="single"/>
        </w:rPr>
        <w:t>Autres conditions à respecter</w:t>
      </w:r>
    </w:p>
    <w:p w14:paraId="41728042" w14:textId="77777777" w:rsidR="00720744" w:rsidRPr="00866B3D" w:rsidRDefault="00720744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</w:rPr>
      </w:pPr>
    </w:p>
    <w:p w14:paraId="60AF34BF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</w:rPr>
      </w:pPr>
      <w:r w:rsidRPr="00866B3D">
        <w:rPr>
          <w:rFonts w:ascii="Tahoma" w:hAnsi="Tahoma" w:cs="Tahoma"/>
          <w:b/>
          <w:sz w:val="22"/>
          <w:szCs w:val="24"/>
        </w:rPr>
        <w:t>Les dépense</w:t>
      </w:r>
      <w:r w:rsidR="00C55C59" w:rsidRPr="00866B3D">
        <w:rPr>
          <w:rFonts w:ascii="Tahoma" w:hAnsi="Tahoma" w:cs="Tahoma"/>
          <w:b/>
          <w:sz w:val="22"/>
          <w:szCs w:val="24"/>
        </w:rPr>
        <w:t xml:space="preserve">s admissibles pour l’organisme demandeur : </w:t>
      </w:r>
      <w:r w:rsidRPr="00866B3D">
        <w:rPr>
          <w:rFonts w:ascii="Tahoma" w:hAnsi="Tahoma" w:cs="Tahoma"/>
          <w:b/>
          <w:sz w:val="22"/>
          <w:szCs w:val="24"/>
        </w:rPr>
        <w:t xml:space="preserve"> </w:t>
      </w:r>
    </w:p>
    <w:p w14:paraId="3C877C3F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</w:rPr>
      </w:pPr>
    </w:p>
    <w:p w14:paraId="34B65634" w14:textId="77777777" w:rsidR="008C5918" w:rsidRPr="00866B3D" w:rsidRDefault="008C5918" w:rsidP="008C5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Les dépenses nécessaires et directement liées à la réalisation des actions et projets acceptés;</w:t>
      </w:r>
    </w:p>
    <w:p w14:paraId="5215D026" w14:textId="77777777" w:rsidR="00C55C59" w:rsidRPr="00866B3D" w:rsidRDefault="008C5918" w:rsidP="008C591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Les salaires, pourvu qu’ils correspondent aux salaires habituellement versés par l’organisme lui-même, aux employés occupant des postes et effectuant des tâches comparables, ou les salaires versés par des organismes comparab</w:t>
      </w:r>
      <w:r w:rsidR="00C55C59" w:rsidRPr="00866B3D">
        <w:rPr>
          <w:rFonts w:ascii="Tahoma" w:hAnsi="Tahoma" w:cs="Tahoma"/>
          <w:color w:val="000000"/>
          <w:sz w:val="22"/>
          <w:szCs w:val="24"/>
        </w:rPr>
        <w:t>les du milieu local ou régional.</w:t>
      </w:r>
    </w:p>
    <w:p w14:paraId="29DF11AE" w14:textId="77777777" w:rsidR="008C5918" w:rsidRPr="00866B3D" w:rsidRDefault="008C5918" w:rsidP="008C591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</w:p>
    <w:p w14:paraId="6DB60BD0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</w:rPr>
      </w:pPr>
      <w:r w:rsidRPr="00866B3D">
        <w:rPr>
          <w:rFonts w:ascii="Tahoma" w:hAnsi="Tahoma" w:cs="Tahoma"/>
          <w:b/>
          <w:sz w:val="22"/>
          <w:szCs w:val="24"/>
        </w:rPr>
        <w:t xml:space="preserve">Les dépenses non admissibles pour l’organisme </w:t>
      </w:r>
      <w:r w:rsidR="00C55C59" w:rsidRPr="00866B3D">
        <w:rPr>
          <w:rFonts w:ascii="Tahoma" w:hAnsi="Tahoma" w:cs="Tahoma"/>
          <w:b/>
          <w:sz w:val="22"/>
          <w:szCs w:val="24"/>
        </w:rPr>
        <w:t xml:space="preserve">demandeur : </w:t>
      </w:r>
    </w:p>
    <w:p w14:paraId="7BF00EF7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4"/>
        </w:rPr>
      </w:pPr>
    </w:p>
    <w:p w14:paraId="437B02DB" w14:textId="77777777" w:rsidR="008C5918" w:rsidRPr="00866B3D" w:rsidRDefault="008C5918" w:rsidP="008C591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Les dépenses liées au fonctionnement régulier de l’organisme (RH et activités);</w:t>
      </w:r>
    </w:p>
    <w:p w14:paraId="61295F67" w14:textId="77777777" w:rsidR="008C5918" w:rsidRPr="00866B3D" w:rsidRDefault="008C5918" w:rsidP="008C591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 financement des interventions et projets déjà réalisés;</w:t>
      </w:r>
    </w:p>
    <w:p w14:paraId="0B3DD613" w14:textId="77777777" w:rsidR="008C5918" w:rsidRPr="00866B3D" w:rsidRDefault="008C5918" w:rsidP="008C591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Les dépenses liées aux initiatives, interventions et projets antérieurs à l’acceptation de la demande;</w:t>
      </w:r>
    </w:p>
    <w:p w14:paraId="5E4A60B5" w14:textId="77777777" w:rsidR="008C5918" w:rsidRPr="00866B3D" w:rsidRDefault="008C5918" w:rsidP="008C591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Les dépenses d’immobilisations;</w:t>
      </w:r>
    </w:p>
    <w:p w14:paraId="666CD65E" w14:textId="77777777" w:rsidR="008C5918" w:rsidRPr="00866B3D" w:rsidRDefault="008C5918" w:rsidP="008C591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Les dépassements de coûts;</w:t>
      </w:r>
    </w:p>
    <w:p w14:paraId="7868D373" w14:textId="77777777" w:rsidR="008C5918" w:rsidRPr="00866B3D" w:rsidRDefault="008C5918" w:rsidP="008C591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Les dépenses remboursées par un autre programme;</w:t>
      </w:r>
    </w:p>
    <w:p w14:paraId="6884D3EB" w14:textId="77777777" w:rsidR="008C5918" w:rsidRPr="00866B3D" w:rsidRDefault="008C5918" w:rsidP="008C591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La dette d’un organisme liée au remboursement des emprunts à venir.</w:t>
      </w:r>
    </w:p>
    <w:p w14:paraId="4AC2C300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</w:p>
    <w:p w14:paraId="2CBFAEAB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 xml:space="preserve">L'aide financière consentie pour la réalisation du projet </w:t>
      </w:r>
      <w:r w:rsidRPr="00866B3D">
        <w:rPr>
          <w:rFonts w:ascii="Tahoma" w:hAnsi="Tahoma" w:cs="Tahoma"/>
          <w:b/>
          <w:color w:val="000000"/>
          <w:sz w:val="22"/>
          <w:szCs w:val="24"/>
        </w:rPr>
        <w:t xml:space="preserve">ne peut en aucun temps se substituer </w:t>
      </w:r>
      <w:r w:rsidRPr="00866B3D">
        <w:rPr>
          <w:rFonts w:ascii="Tahoma" w:hAnsi="Tahoma" w:cs="Tahoma"/>
          <w:color w:val="000000"/>
          <w:sz w:val="22"/>
          <w:szCs w:val="24"/>
        </w:rPr>
        <w:t>aux autres programmes existants.</w:t>
      </w:r>
    </w:p>
    <w:p w14:paraId="509C9D87" w14:textId="77777777" w:rsidR="00C55C59" w:rsidRPr="00866B3D" w:rsidRDefault="00C55C59" w:rsidP="008C5918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000000"/>
          <w:sz w:val="22"/>
          <w:szCs w:val="24"/>
        </w:rPr>
      </w:pPr>
    </w:p>
    <w:p w14:paraId="235421DB" w14:textId="77777777" w:rsidR="00866B3D" w:rsidRDefault="00866B3D" w:rsidP="008C5918">
      <w:pPr>
        <w:pStyle w:val="Titre2"/>
        <w:jc w:val="left"/>
        <w:rPr>
          <w:rFonts w:ascii="Tahoma" w:hAnsi="Tahoma" w:cs="Tahoma"/>
          <w:b/>
          <w:sz w:val="22"/>
          <w:szCs w:val="24"/>
          <w:u w:val="single"/>
        </w:rPr>
      </w:pPr>
    </w:p>
    <w:p w14:paraId="6DA391EB" w14:textId="77777777" w:rsidR="00866B3D" w:rsidRDefault="00866B3D" w:rsidP="008C5918">
      <w:pPr>
        <w:pStyle w:val="Titre2"/>
        <w:jc w:val="left"/>
        <w:rPr>
          <w:rFonts w:ascii="Tahoma" w:hAnsi="Tahoma" w:cs="Tahoma"/>
          <w:b/>
          <w:sz w:val="22"/>
          <w:szCs w:val="24"/>
          <w:u w:val="single"/>
        </w:rPr>
      </w:pPr>
    </w:p>
    <w:p w14:paraId="3721C986" w14:textId="77777777" w:rsidR="008C5918" w:rsidRPr="00866B3D" w:rsidRDefault="008C5918" w:rsidP="008C5918">
      <w:pPr>
        <w:pStyle w:val="Titre2"/>
        <w:jc w:val="left"/>
        <w:rPr>
          <w:rFonts w:ascii="Tahoma" w:hAnsi="Tahoma" w:cs="Tahoma"/>
          <w:b/>
          <w:sz w:val="22"/>
          <w:szCs w:val="24"/>
          <w:u w:val="single"/>
        </w:rPr>
      </w:pPr>
      <w:r w:rsidRPr="00866B3D">
        <w:rPr>
          <w:rFonts w:ascii="Tahoma" w:hAnsi="Tahoma" w:cs="Tahoma"/>
          <w:b/>
          <w:sz w:val="22"/>
          <w:szCs w:val="24"/>
          <w:u w:val="single"/>
        </w:rPr>
        <w:t>Le montage financier</w:t>
      </w:r>
    </w:p>
    <w:p w14:paraId="263CFBEA" w14:textId="77777777" w:rsidR="00C55C59" w:rsidRPr="00866B3D" w:rsidRDefault="00C55C59" w:rsidP="00C55C59">
      <w:pPr>
        <w:rPr>
          <w:sz w:val="20"/>
        </w:rPr>
      </w:pPr>
    </w:p>
    <w:p w14:paraId="0C98F882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szCs w:val="24"/>
        </w:rPr>
      </w:pPr>
      <w:r w:rsidRPr="00866B3D">
        <w:rPr>
          <w:rFonts w:ascii="Tahoma" w:hAnsi="Tahoma" w:cs="Tahoma"/>
          <w:color w:val="000000" w:themeColor="text1"/>
          <w:sz w:val="22"/>
          <w:szCs w:val="24"/>
        </w:rPr>
        <w:t>Le montage financier doit inclure des contributions de partenaires en biens, en services ou en financement. Une contribution minimale de 20% des partenaires au projet est fortement recommandée.</w:t>
      </w:r>
    </w:p>
    <w:p w14:paraId="6382450D" w14:textId="77777777" w:rsidR="00C55C59" w:rsidRPr="00866B3D" w:rsidRDefault="00C55C59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szCs w:val="24"/>
        </w:rPr>
      </w:pPr>
    </w:p>
    <w:p w14:paraId="179FFBE9" w14:textId="77777777" w:rsidR="008C5918" w:rsidRPr="00866B3D" w:rsidRDefault="008C5918" w:rsidP="008C5918">
      <w:pPr>
        <w:pStyle w:val="Titre2"/>
        <w:jc w:val="left"/>
        <w:rPr>
          <w:rFonts w:ascii="Tahoma" w:hAnsi="Tahoma" w:cs="Tahoma"/>
          <w:b/>
          <w:sz w:val="22"/>
          <w:szCs w:val="24"/>
          <w:u w:val="single"/>
        </w:rPr>
      </w:pPr>
      <w:r w:rsidRPr="00866B3D">
        <w:rPr>
          <w:rFonts w:ascii="Tahoma" w:hAnsi="Tahoma" w:cs="Tahoma"/>
          <w:b/>
          <w:sz w:val="22"/>
          <w:szCs w:val="24"/>
          <w:u w:val="single"/>
        </w:rPr>
        <w:t>Les critères d’analyse des projets</w:t>
      </w:r>
    </w:p>
    <w:p w14:paraId="6F8FDA9B" w14:textId="77777777" w:rsidR="00C55C59" w:rsidRPr="00866B3D" w:rsidRDefault="00C55C59" w:rsidP="00C55C59">
      <w:pPr>
        <w:rPr>
          <w:sz w:val="20"/>
        </w:rPr>
      </w:pPr>
    </w:p>
    <w:p w14:paraId="7CC258A7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szCs w:val="24"/>
        </w:rPr>
      </w:pPr>
      <w:r w:rsidRPr="00866B3D">
        <w:rPr>
          <w:rFonts w:ascii="Tahoma" w:hAnsi="Tahoma" w:cs="Tahoma"/>
          <w:bCs/>
          <w:color w:val="000000"/>
          <w:sz w:val="22"/>
          <w:szCs w:val="24"/>
        </w:rPr>
        <w:t>Le Comité d’analyse et d’évaluation de la TÉO procédera à une analyse rigoureuse des projets en fonction du respect des critères suivants :</w:t>
      </w:r>
    </w:p>
    <w:p w14:paraId="46CFF1AF" w14:textId="77777777" w:rsidR="008C5918" w:rsidRPr="00866B3D" w:rsidRDefault="008C5918" w:rsidP="008C59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Les critères d’admissibilité;</w:t>
      </w:r>
    </w:p>
    <w:p w14:paraId="32779985" w14:textId="77777777" w:rsidR="008C5918" w:rsidRPr="00866B3D" w:rsidRDefault="008C5918" w:rsidP="0072074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 lien avec la glissade de l’été</w:t>
      </w:r>
      <w:r w:rsidR="00720744" w:rsidRPr="00866B3D">
        <w:rPr>
          <w:rFonts w:ascii="Tahoma" w:hAnsi="Tahoma" w:cs="Tahoma"/>
          <w:color w:val="000000"/>
          <w:sz w:val="22"/>
          <w:szCs w:val="24"/>
        </w:rPr>
        <w:t>;</w:t>
      </w:r>
    </w:p>
    <w:p w14:paraId="31496014" w14:textId="77777777" w:rsidR="008C5918" w:rsidRPr="00866B3D" w:rsidRDefault="008C5918" w:rsidP="008C59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 xml:space="preserve">Une attention accordée aux enfants et élèves </w:t>
      </w:r>
      <w:r w:rsidR="00720744" w:rsidRPr="00866B3D">
        <w:rPr>
          <w:rFonts w:ascii="Tahoma" w:hAnsi="Tahoma" w:cs="Tahoma"/>
          <w:color w:val="000000"/>
          <w:sz w:val="22"/>
          <w:szCs w:val="24"/>
        </w:rPr>
        <w:t xml:space="preserve">plus </w:t>
      </w:r>
      <w:r w:rsidRPr="00866B3D">
        <w:rPr>
          <w:rFonts w:ascii="Tahoma" w:hAnsi="Tahoma" w:cs="Tahoma"/>
          <w:color w:val="000000"/>
          <w:sz w:val="22"/>
          <w:szCs w:val="24"/>
        </w:rPr>
        <w:t>vulnérables.</w:t>
      </w:r>
    </w:p>
    <w:p w14:paraId="66F7B428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</w:p>
    <w:p w14:paraId="47C75B04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 xml:space="preserve">Dans un second temps, le Comité se penchera sur : </w:t>
      </w:r>
    </w:p>
    <w:p w14:paraId="45FB854A" w14:textId="77777777" w:rsidR="008C5918" w:rsidRPr="00866B3D" w:rsidRDefault="008C5918" w:rsidP="008C59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 nombre de participants touchés;</w:t>
      </w:r>
    </w:p>
    <w:p w14:paraId="5D3543BE" w14:textId="77777777" w:rsidR="008C5918" w:rsidRPr="00866B3D" w:rsidRDefault="008C5918" w:rsidP="008C59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La qualité des objectifs, des indicateurs et des outils prévus de mesure des résultats;</w:t>
      </w:r>
    </w:p>
    <w:p w14:paraId="5F74C463" w14:textId="77777777" w:rsidR="008C5918" w:rsidRPr="00866B3D" w:rsidRDefault="008C5918" w:rsidP="008C59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Les collaborations, les appuis et les contributions financières ou humaines de partenaires.</w:t>
      </w:r>
    </w:p>
    <w:p w14:paraId="1D9EE72E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</w:p>
    <w:p w14:paraId="741781AF" w14:textId="77777777" w:rsidR="008C5918" w:rsidRPr="00866B3D" w:rsidRDefault="008C5918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</w:p>
    <w:p w14:paraId="44D71CB2" w14:textId="77777777" w:rsidR="00C55C59" w:rsidRPr="00866B3D" w:rsidRDefault="00C55C59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szCs w:val="24"/>
          <w:u w:val="single"/>
        </w:rPr>
      </w:pPr>
      <w:r w:rsidRPr="00866B3D">
        <w:rPr>
          <w:rFonts w:ascii="Tahoma" w:hAnsi="Tahoma" w:cs="Tahoma"/>
          <w:b/>
          <w:color w:val="000000"/>
          <w:sz w:val="22"/>
          <w:szCs w:val="24"/>
          <w:u w:val="single"/>
        </w:rPr>
        <w:t>Documents à soumettre</w:t>
      </w:r>
    </w:p>
    <w:p w14:paraId="0B74B7E7" w14:textId="77777777" w:rsidR="00C55C59" w:rsidRPr="00866B3D" w:rsidRDefault="00C55C59" w:rsidP="008C59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</w:p>
    <w:p w14:paraId="17BFC73A" w14:textId="5AC3D9C7" w:rsidR="00F72CC8" w:rsidRPr="00866B3D" w:rsidRDefault="00F72CC8" w:rsidP="00F72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 xml:space="preserve">Quand : Au plus tard </w:t>
      </w:r>
      <w:r w:rsidR="004E6F11" w:rsidRPr="00866B3D">
        <w:rPr>
          <w:rFonts w:ascii="Tahoma" w:hAnsi="Tahoma" w:cs="Tahoma"/>
          <w:color w:val="000000"/>
          <w:sz w:val="22"/>
          <w:szCs w:val="24"/>
        </w:rPr>
        <w:t xml:space="preserve">vendredi le </w:t>
      </w:r>
      <w:r w:rsidR="00292291">
        <w:rPr>
          <w:rFonts w:ascii="Tahoma" w:hAnsi="Tahoma" w:cs="Tahoma"/>
          <w:color w:val="000000"/>
          <w:sz w:val="22"/>
          <w:szCs w:val="24"/>
        </w:rPr>
        <w:t>20</w:t>
      </w:r>
      <w:r w:rsidR="004E6F11" w:rsidRPr="00866B3D">
        <w:rPr>
          <w:rFonts w:ascii="Tahoma" w:hAnsi="Tahoma" w:cs="Tahoma"/>
          <w:color w:val="000000"/>
          <w:sz w:val="22"/>
          <w:szCs w:val="24"/>
        </w:rPr>
        <w:t xml:space="preserve"> mars 202</w:t>
      </w:r>
      <w:r w:rsidR="00292291">
        <w:rPr>
          <w:rFonts w:ascii="Tahoma" w:hAnsi="Tahoma" w:cs="Tahoma"/>
          <w:color w:val="000000"/>
          <w:sz w:val="22"/>
          <w:szCs w:val="24"/>
        </w:rPr>
        <w:t>3</w:t>
      </w:r>
      <w:r w:rsidRPr="00866B3D">
        <w:rPr>
          <w:rFonts w:ascii="Tahoma" w:hAnsi="Tahoma" w:cs="Tahoma"/>
          <w:color w:val="000000"/>
          <w:sz w:val="22"/>
          <w:szCs w:val="24"/>
        </w:rPr>
        <w:t xml:space="preserve"> à </w:t>
      </w:r>
      <w:r w:rsidR="00C55C59" w:rsidRPr="00866B3D">
        <w:rPr>
          <w:rFonts w:ascii="Tahoma" w:hAnsi="Tahoma" w:cs="Tahoma"/>
          <w:color w:val="000000"/>
          <w:sz w:val="22"/>
          <w:szCs w:val="24"/>
        </w:rPr>
        <w:t>16h</w:t>
      </w:r>
      <w:r w:rsidRPr="00866B3D">
        <w:rPr>
          <w:rFonts w:ascii="Tahoma" w:hAnsi="Tahoma" w:cs="Tahoma"/>
          <w:color w:val="000000"/>
          <w:sz w:val="22"/>
          <w:szCs w:val="24"/>
        </w:rPr>
        <w:t xml:space="preserve"> </w:t>
      </w:r>
    </w:p>
    <w:p w14:paraId="334AB94A" w14:textId="77777777" w:rsidR="004E6F11" w:rsidRPr="00866B3D" w:rsidRDefault="00F72CC8" w:rsidP="00F72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 xml:space="preserve">À quelle adresse : </w:t>
      </w:r>
      <w:hyperlink r:id="rId12" w:history="1">
        <w:r w:rsidR="004E6F11" w:rsidRPr="00866B3D">
          <w:rPr>
            <w:rStyle w:val="Lienhypertexte"/>
            <w:rFonts w:ascii="Tahoma" w:hAnsi="Tahoma" w:cs="Tahoma"/>
            <w:sz w:val="22"/>
            <w:szCs w:val="24"/>
          </w:rPr>
          <w:t>eguilbeault@tableeducationoutaouais.org</w:t>
        </w:r>
      </w:hyperlink>
      <w:r w:rsidR="004E6F11" w:rsidRPr="00866B3D">
        <w:rPr>
          <w:rFonts w:ascii="Tahoma" w:hAnsi="Tahoma" w:cs="Tahoma"/>
          <w:color w:val="000000"/>
          <w:sz w:val="22"/>
          <w:szCs w:val="24"/>
        </w:rPr>
        <w:t xml:space="preserve"> </w:t>
      </w:r>
    </w:p>
    <w:p w14:paraId="54B30EB8" w14:textId="77777777" w:rsidR="00F72CC8" w:rsidRPr="00866B3D" w:rsidRDefault="00F72CC8" w:rsidP="00F72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  <w:r w:rsidRPr="00866B3D">
        <w:rPr>
          <w:rFonts w:ascii="Tahoma" w:hAnsi="Tahoma" w:cs="Tahoma"/>
          <w:color w:val="000000"/>
          <w:sz w:val="22"/>
          <w:szCs w:val="24"/>
        </w:rPr>
        <w:t>Quoi :</w:t>
      </w:r>
    </w:p>
    <w:p w14:paraId="74488394" w14:textId="77777777" w:rsidR="00F72CC8" w:rsidRPr="00866B3D" w:rsidRDefault="00F72CC8" w:rsidP="00866B3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szCs w:val="22"/>
        </w:rPr>
      </w:pPr>
      <w:r w:rsidRPr="00866B3D">
        <w:rPr>
          <w:rFonts w:ascii="Tahoma" w:hAnsi="Tahoma" w:cs="Tahoma"/>
          <w:b/>
          <w:color w:val="000000"/>
          <w:sz w:val="22"/>
          <w:szCs w:val="22"/>
        </w:rPr>
        <w:t xml:space="preserve">Fiche de projet; </w:t>
      </w:r>
    </w:p>
    <w:p w14:paraId="1CECC3B2" w14:textId="77777777" w:rsidR="00F72CC8" w:rsidRPr="00866B3D" w:rsidRDefault="00F72CC8" w:rsidP="00866B3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szCs w:val="22"/>
        </w:rPr>
      </w:pPr>
      <w:r w:rsidRPr="00866B3D">
        <w:rPr>
          <w:rFonts w:ascii="Tahoma" w:hAnsi="Tahoma" w:cs="Tahoma"/>
          <w:b/>
          <w:color w:val="000000"/>
          <w:sz w:val="22"/>
          <w:szCs w:val="22"/>
        </w:rPr>
        <w:t>Montage financer</w:t>
      </w:r>
      <w:r w:rsidR="00E47E30">
        <w:rPr>
          <w:rFonts w:ascii="Tahoma" w:hAnsi="Tahoma" w:cs="Tahoma"/>
          <w:b/>
          <w:color w:val="000000"/>
          <w:sz w:val="22"/>
          <w:szCs w:val="22"/>
        </w:rPr>
        <w:t>;</w:t>
      </w:r>
    </w:p>
    <w:p w14:paraId="421C521D" w14:textId="77777777" w:rsidR="00866B3D" w:rsidRPr="00866B3D" w:rsidRDefault="00866B3D" w:rsidP="00866B3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szCs w:val="22"/>
        </w:rPr>
      </w:pPr>
      <w:r w:rsidRPr="00866B3D">
        <w:rPr>
          <w:rFonts w:ascii="Tahoma" w:hAnsi="Tahoma" w:cs="Tahoma"/>
          <w:b/>
          <w:color w:val="000000"/>
          <w:sz w:val="22"/>
          <w:szCs w:val="22"/>
        </w:rPr>
        <w:t xml:space="preserve">Une lettre d’appui du milieu scolaire (centre de services scolaire ou établissement d’enseignement supérieur) est obligatoire; </w:t>
      </w:r>
    </w:p>
    <w:p w14:paraId="53870331" w14:textId="77777777" w:rsidR="00866B3D" w:rsidRPr="00866B3D" w:rsidRDefault="00866B3D" w:rsidP="00866B3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  <w:r w:rsidRPr="00866B3D">
        <w:rPr>
          <w:rFonts w:ascii="Tahoma" w:hAnsi="Tahoma" w:cs="Tahoma"/>
          <w:color w:val="000000"/>
          <w:sz w:val="22"/>
          <w:szCs w:val="22"/>
        </w:rPr>
        <w:t>Une résolution du conseil d’administration de l’organisme demandeur désignant la personne autorisée à agir et à signer au nom de l’organisme doit également être transmis à la TÉO avant la signature de la convention d’aide financière.</w:t>
      </w:r>
    </w:p>
    <w:p w14:paraId="7D9254C6" w14:textId="77777777" w:rsidR="00866B3D" w:rsidRPr="00866B3D" w:rsidRDefault="00866B3D" w:rsidP="00866B3D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2"/>
          <w:szCs w:val="22"/>
        </w:rPr>
      </w:pPr>
    </w:p>
    <w:p w14:paraId="71CB384C" w14:textId="77777777" w:rsidR="00866B3D" w:rsidRPr="00866B3D" w:rsidRDefault="00866B3D" w:rsidP="00866B3D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2"/>
          <w:szCs w:val="22"/>
        </w:rPr>
      </w:pPr>
      <w:r w:rsidRPr="00866B3D">
        <w:rPr>
          <w:rFonts w:ascii="Tahoma" w:hAnsi="Tahoma" w:cs="Tahoma"/>
          <w:color w:val="000000"/>
          <w:sz w:val="22"/>
          <w:szCs w:val="22"/>
        </w:rPr>
        <w:t>Une copie des lettres patentes ou de tout autre document constitutif officiel pourrait être demandée.</w:t>
      </w:r>
    </w:p>
    <w:p w14:paraId="1C3BABEE" w14:textId="77777777" w:rsidR="00F72CC8" w:rsidRPr="00866B3D" w:rsidRDefault="00F72CC8" w:rsidP="00F72C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383F87BA" w14:textId="77777777" w:rsidR="008C5918" w:rsidRPr="00866B3D" w:rsidRDefault="008C5918" w:rsidP="00F72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szCs w:val="24"/>
        </w:rPr>
      </w:pPr>
    </w:p>
    <w:sectPr w:rsidR="008C5918" w:rsidRPr="00866B3D" w:rsidSect="00C55C59">
      <w:pgSz w:w="12240" w:h="15840" w:code="1"/>
      <w:pgMar w:top="709" w:right="1134" w:bottom="709" w:left="1134" w:header="425" w:footer="1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B6EF" w14:textId="77777777" w:rsidR="00CA2B49" w:rsidRDefault="00CA2B49" w:rsidP="008C5918">
      <w:pPr>
        <w:spacing w:after="0" w:line="240" w:lineRule="auto"/>
      </w:pPr>
      <w:r>
        <w:separator/>
      </w:r>
    </w:p>
  </w:endnote>
  <w:endnote w:type="continuationSeparator" w:id="0">
    <w:p w14:paraId="02FB9903" w14:textId="77777777" w:rsidR="00CA2B49" w:rsidRDefault="00CA2B49" w:rsidP="008C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9FC" w14:textId="77777777" w:rsidR="00CA2B49" w:rsidRDefault="00CA2B49" w:rsidP="008C5918">
      <w:pPr>
        <w:spacing w:after="0" w:line="240" w:lineRule="auto"/>
      </w:pPr>
      <w:r>
        <w:separator/>
      </w:r>
    </w:p>
  </w:footnote>
  <w:footnote w:type="continuationSeparator" w:id="0">
    <w:p w14:paraId="433C5C79" w14:textId="77777777" w:rsidR="00CA2B49" w:rsidRDefault="00CA2B49" w:rsidP="008C5918">
      <w:pPr>
        <w:spacing w:after="0" w:line="240" w:lineRule="auto"/>
      </w:pPr>
      <w:r>
        <w:continuationSeparator/>
      </w:r>
    </w:p>
  </w:footnote>
  <w:footnote w:id="1">
    <w:p w14:paraId="7DB46312" w14:textId="77777777" w:rsidR="00C55C59" w:rsidRPr="00C55C59" w:rsidRDefault="00C55C59">
      <w:pPr>
        <w:pStyle w:val="Notedebasdepage"/>
      </w:pPr>
      <w:r w:rsidRPr="00C55C59">
        <w:rPr>
          <w:rStyle w:val="Appelnotedebasdep"/>
          <w:sz w:val="16"/>
        </w:rPr>
        <w:footnoteRef/>
      </w:r>
      <w:r w:rsidRPr="00C55C59">
        <w:rPr>
          <w:sz w:val="16"/>
        </w:rPr>
        <w:t xml:space="preserve"> </w:t>
      </w:r>
      <w:r w:rsidRPr="00C55C59">
        <w:rPr>
          <w:rFonts w:ascii="Tahoma" w:hAnsi="Tahoma" w:cs="Tahoma"/>
          <w:szCs w:val="24"/>
        </w:rPr>
        <w:t>Il s’agit d’obligations en lien avec l’entente entre la TÉO et le MEQ</w:t>
      </w:r>
      <w:r>
        <w:rPr>
          <w:rFonts w:ascii="Tahoma" w:hAnsi="Tahoma" w:cs="Tahoma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5CA"/>
    <w:multiLevelType w:val="hybridMultilevel"/>
    <w:tmpl w:val="63588FAE"/>
    <w:lvl w:ilvl="0" w:tplc="C6D0C2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F1C"/>
    <w:multiLevelType w:val="hybridMultilevel"/>
    <w:tmpl w:val="948EB6C6"/>
    <w:lvl w:ilvl="0" w:tplc="284C3CF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60F1"/>
    <w:multiLevelType w:val="hybridMultilevel"/>
    <w:tmpl w:val="95F6A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5B82"/>
    <w:multiLevelType w:val="hybridMultilevel"/>
    <w:tmpl w:val="C6901530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B53444"/>
    <w:multiLevelType w:val="hybridMultilevel"/>
    <w:tmpl w:val="CDEE9F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4788"/>
    <w:multiLevelType w:val="hybridMultilevel"/>
    <w:tmpl w:val="2A6CBF8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C05F9"/>
    <w:multiLevelType w:val="hybridMultilevel"/>
    <w:tmpl w:val="93C42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93333"/>
    <w:multiLevelType w:val="hybridMultilevel"/>
    <w:tmpl w:val="F244D8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00049"/>
    <w:multiLevelType w:val="hybridMultilevel"/>
    <w:tmpl w:val="1BA87F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7814"/>
    <w:multiLevelType w:val="hybridMultilevel"/>
    <w:tmpl w:val="906E6B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1163A"/>
    <w:multiLevelType w:val="hybridMultilevel"/>
    <w:tmpl w:val="C3BEDA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23362">
    <w:abstractNumId w:val="10"/>
  </w:num>
  <w:num w:numId="2" w16cid:durableId="1993945547">
    <w:abstractNumId w:val="3"/>
  </w:num>
  <w:num w:numId="3" w16cid:durableId="1212426364">
    <w:abstractNumId w:val="4"/>
  </w:num>
  <w:num w:numId="4" w16cid:durableId="1814562890">
    <w:abstractNumId w:val="5"/>
  </w:num>
  <w:num w:numId="5" w16cid:durableId="649749118">
    <w:abstractNumId w:val="9"/>
  </w:num>
  <w:num w:numId="6" w16cid:durableId="1752238652">
    <w:abstractNumId w:val="6"/>
  </w:num>
  <w:num w:numId="7" w16cid:durableId="243806589">
    <w:abstractNumId w:val="2"/>
  </w:num>
  <w:num w:numId="8" w16cid:durableId="344286179">
    <w:abstractNumId w:val="0"/>
  </w:num>
  <w:num w:numId="9" w16cid:durableId="51198233">
    <w:abstractNumId w:val="1"/>
  </w:num>
  <w:num w:numId="10" w16cid:durableId="55669007">
    <w:abstractNumId w:val="7"/>
  </w:num>
  <w:num w:numId="11" w16cid:durableId="719331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18"/>
    <w:rsid w:val="001A1F89"/>
    <w:rsid w:val="00292291"/>
    <w:rsid w:val="00427C1F"/>
    <w:rsid w:val="004E6F11"/>
    <w:rsid w:val="00522676"/>
    <w:rsid w:val="00720744"/>
    <w:rsid w:val="00866B3D"/>
    <w:rsid w:val="008A3903"/>
    <w:rsid w:val="008C5918"/>
    <w:rsid w:val="009D7937"/>
    <w:rsid w:val="00B177C8"/>
    <w:rsid w:val="00C55C59"/>
    <w:rsid w:val="00CA2B49"/>
    <w:rsid w:val="00D85D46"/>
    <w:rsid w:val="00E47E30"/>
    <w:rsid w:val="00F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BE1F"/>
  <w15:chartTrackingRefBased/>
  <w15:docId w15:val="{22FF7B7C-25CE-4FBB-9400-CCBBC8A9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59"/>
  </w:style>
  <w:style w:type="paragraph" w:styleId="Titre1">
    <w:name w:val="heading 1"/>
    <w:basedOn w:val="Normal"/>
    <w:next w:val="Normal"/>
    <w:link w:val="Titre1Car"/>
    <w:uiPriority w:val="9"/>
    <w:qFormat/>
    <w:rsid w:val="00C55C5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C5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5C5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5C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5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5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5C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5C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5C5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5C59"/>
    <w:rPr>
      <w:rFonts w:asciiTheme="majorHAnsi" w:eastAsiaTheme="majorEastAsia" w:hAnsiTheme="majorHAnsi" w:cstheme="majorBidi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C591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C5918"/>
    <w:pPr>
      <w:tabs>
        <w:tab w:val="center" w:pos="4320"/>
        <w:tab w:val="right" w:pos="8640"/>
      </w:tabs>
      <w:spacing w:after="200" w:line="276" w:lineRule="auto"/>
      <w:jc w:val="both"/>
    </w:pPr>
    <w:rPr>
      <w:rFonts w:ascii="Calibri" w:eastAsia="Times New Roman" w:hAnsi="Calibri" w:cs="Times New Roman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8C5918"/>
    <w:rPr>
      <w:rFonts w:ascii="Calibri" w:eastAsia="Times New Roman" w:hAnsi="Calibri" w:cs="Times New Roman"/>
      <w:lang w:bidi="en-US"/>
    </w:rPr>
  </w:style>
  <w:style w:type="character" w:styleId="Lienhypertexte">
    <w:name w:val="Hyperlink"/>
    <w:uiPriority w:val="99"/>
    <w:unhideWhenUsed/>
    <w:rsid w:val="008C591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59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5918"/>
    <w:rPr>
      <w:rFonts w:ascii="Calibri" w:eastAsia="Times New Roman" w:hAnsi="Calibri" w:cs="Times New Roman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8C5918"/>
    <w:rPr>
      <w:vertAlign w:val="superscript"/>
    </w:rPr>
  </w:style>
  <w:style w:type="paragraph" w:customStyle="1" w:styleId="Default">
    <w:name w:val="Default"/>
    <w:rsid w:val="008C5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207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07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07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07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07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74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5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C59"/>
  </w:style>
  <w:style w:type="character" w:customStyle="1" w:styleId="Titre1Car">
    <w:name w:val="Titre 1 Car"/>
    <w:basedOn w:val="Policepardfaut"/>
    <w:link w:val="Titre1"/>
    <w:uiPriority w:val="9"/>
    <w:rsid w:val="00C55C5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C55C5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C55C5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C55C5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C55C5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C55C5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55C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C55C5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5C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55C5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55C5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5C5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5C59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C55C59"/>
    <w:rPr>
      <w:b/>
      <w:bCs/>
    </w:rPr>
  </w:style>
  <w:style w:type="character" w:styleId="Accentuation">
    <w:name w:val="Emphasis"/>
    <w:basedOn w:val="Policepardfaut"/>
    <w:uiPriority w:val="20"/>
    <w:qFormat/>
    <w:rsid w:val="00C55C59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C55C5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55C5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55C59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5C5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5C5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C55C5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C55C5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C55C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55C5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55C5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55C59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4E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uilbeault@tableeducationoutaouai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d651a2-3a8f-4b5b-83c1-0f42725b0baa" xsi:nil="true"/>
    <lcf76f155ced4ddcb4097134ff3c332f xmlns="3cb0a272-c570-4b1a-9304-bf731205b93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A0042123AE4B92701D4C7E087D9E" ma:contentTypeVersion="13" ma:contentTypeDescription="Crée un document." ma:contentTypeScope="" ma:versionID="9fbb2db6c8a4cc7d3e3e473895c759eb">
  <xsd:schema xmlns:xsd="http://www.w3.org/2001/XMLSchema" xmlns:xs="http://www.w3.org/2001/XMLSchema" xmlns:p="http://schemas.microsoft.com/office/2006/metadata/properties" xmlns:ns2="3cb0a272-c570-4b1a-9304-bf731205b934" xmlns:ns3="c0d651a2-3a8f-4b5b-83c1-0f42725b0baa" targetNamespace="http://schemas.microsoft.com/office/2006/metadata/properties" ma:root="true" ma:fieldsID="188b31e6f278acc707d13da5aa1e84b2" ns2:_="" ns3:_="">
    <xsd:import namespace="3cb0a272-c570-4b1a-9304-bf731205b934"/>
    <xsd:import namespace="c0d651a2-3a8f-4b5b-83c1-0f42725b0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0a272-c570-4b1a-9304-bf731205b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9d2183d-19e5-45c1-a35e-cef312585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651a2-3a8f-4b5b-83c1-0f42725b0b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8a684e-b3d6-4793-959a-53f52e86f92f}" ma:internalName="TaxCatchAll" ma:showField="CatchAllData" ma:web="c0d651a2-3a8f-4b5b-83c1-0f42725b0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9482C-5211-4ABB-8062-1EB23B10B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E7E54-E57A-4EEC-82AF-A3D7E0194110}">
  <ds:schemaRefs>
    <ds:schemaRef ds:uri="c0d651a2-3a8f-4b5b-83c1-0f42725b0baa"/>
    <ds:schemaRef ds:uri="http://purl.org/dc/terms/"/>
    <ds:schemaRef ds:uri="http://schemas.microsoft.com/office/2006/metadata/properties"/>
    <ds:schemaRef ds:uri="http://purl.org/dc/dcmitype/"/>
    <ds:schemaRef ds:uri="3cb0a272-c570-4b1a-9304-bf731205b93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7AFE98-7025-46A7-AF05-AC56686C7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E7F6AF-8E11-43DF-A859-7BAB7C963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0a272-c570-4b1a-9304-bf731205b934"/>
    <ds:schemaRef ds:uri="c0d651a2-3a8f-4b5b-83c1-0f42725b0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Pinard-Duhaime</dc:creator>
  <cp:keywords/>
  <dc:description/>
  <cp:lastModifiedBy>Sabrina Ayres</cp:lastModifiedBy>
  <cp:revision>2</cp:revision>
  <dcterms:created xsi:type="dcterms:W3CDTF">2023-03-13T13:59:00Z</dcterms:created>
  <dcterms:modified xsi:type="dcterms:W3CDTF">2023-03-13T13:59:00Z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0x0101000373A0042123AE4B92701D4C7E087D9E</vt:lpwstr>
  </property>
  <property fmtid="{D5CDD505-2E9C-101B-9397-08002B2CF9AE}" pid="3" name="MediaServiceImageTags">
    <vt:lpwstr/>
  </property>
</Properties>
</file>